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Calibri" w:cs="Calibri" w:hAnsi="Calibri" w:eastAsia="Calibri"/>
          <w:b w:val="1"/>
          <w:bCs w:val="1"/>
        </w:rPr>
      </w:pPr>
      <w:r>
        <w:rPr>
          <w:rFonts w:ascii="Calibri" w:cs="Calibri" w:hAnsi="Calibri" w:eastAsia="Calibri"/>
          <w:b w:val="1"/>
          <w:bCs w:val="1"/>
          <w:rtl w:val="0"/>
          <w:lang w:val="en-US"/>
        </w:rPr>
        <w:t>ELECTION RULES</w:t>
      </w:r>
    </w:p>
    <w:p>
      <w:pPr>
        <w:pStyle w:val="Body"/>
        <w:jc w:val="center"/>
        <w:rPr>
          <w:b w:val="1"/>
          <w:bCs w:val="1"/>
        </w:rPr>
      </w:pPr>
    </w:p>
    <w:p>
      <w:pPr>
        <w:pStyle w:val="List Paragraph"/>
        <w:numPr>
          <w:ilvl w:val="0"/>
          <w:numId w:val="2"/>
        </w:numPr>
        <w:rPr>
          <w:lang w:val="en-US"/>
        </w:rPr>
      </w:pPr>
      <w:r>
        <w:rPr>
          <w:u w:val="single"/>
          <w:rtl w:val="0"/>
          <w:lang w:val="en-US"/>
        </w:rPr>
        <w:t>Election Committee</w:t>
      </w:r>
    </w:p>
    <w:p>
      <w:pPr>
        <w:pStyle w:val="List Paragraph"/>
        <w:rPr>
          <w:u w:val="single"/>
        </w:rPr>
      </w:pPr>
    </w:p>
    <w:p>
      <w:pPr>
        <w:pStyle w:val="List Paragraph"/>
      </w:pPr>
      <w:r>
        <w:rPr>
          <w:rtl w:val="0"/>
        </w:rPr>
        <w:t xml:space="preserve">Committee Chair:  </w:t>
      </w:r>
      <w:r>
        <w:rPr>
          <w:u w:color="ff0000"/>
          <w:rtl w:val="0"/>
          <w:lang w:val="en-US"/>
        </w:rPr>
        <w:t>Derrick Griffin</w:t>
      </w:r>
    </w:p>
    <w:p>
      <w:pPr>
        <w:pStyle w:val="List Paragraph"/>
      </w:pPr>
      <w:r>
        <w:rPr>
          <w:rtl w:val="0"/>
        </w:rPr>
        <w:t xml:space="preserve">Committee Co-Chair: </w:t>
      </w:r>
      <w:r>
        <w:rPr>
          <w:u w:color="ff0000"/>
          <w:rtl w:val="0"/>
          <w:lang w:val="en-US"/>
        </w:rPr>
        <w:t>Debra Benson</w:t>
      </w:r>
    </w:p>
    <w:p>
      <w:pPr>
        <w:pStyle w:val="List Paragraph"/>
        <w:rPr>
          <w:color w:val="ff0000"/>
          <w:u w:color="ff0000"/>
        </w:rPr>
      </w:pPr>
      <w:r>
        <w:rPr>
          <w:rtl w:val="0"/>
        </w:rPr>
        <w:t xml:space="preserve">Committee Secretary: </w:t>
      </w:r>
      <w:r>
        <w:rPr>
          <w:rtl w:val="0"/>
        </w:rPr>
        <w:t>Debra Benson</w:t>
      </w:r>
    </w:p>
    <w:p>
      <w:pPr>
        <w:pStyle w:val="List Paragraph"/>
      </w:pPr>
      <w:r>
        <w:rPr>
          <w:rtl w:val="0"/>
        </w:rPr>
        <w:t xml:space="preserve">Committee Member: </w:t>
      </w:r>
      <w:r>
        <w:rPr>
          <w:u w:color="ff0000"/>
          <w:rtl w:val="0"/>
          <w:lang w:val="en-US"/>
        </w:rPr>
        <w:t>Delicia Gray</w:t>
      </w:r>
    </w:p>
    <w:p>
      <w:pPr>
        <w:pStyle w:val="List Paragraph"/>
      </w:pPr>
      <w:r>
        <w:rPr>
          <w:rtl w:val="0"/>
        </w:rPr>
        <w:t xml:space="preserve">Committee Member: </w:t>
      </w:r>
      <w:r>
        <w:rPr>
          <w:u w:color="ff0000"/>
          <w:rtl w:val="0"/>
          <w:lang w:val="en-US"/>
        </w:rPr>
        <w:t>Jeffrey Ruffin Sr</w:t>
      </w:r>
    </w:p>
    <w:p>
      <w:pPr>
        <w:pStyle w:val="List Paragraph"/>
      </w:pPr>
      <w:r>
        <w:rPr>
          <w:rtl w:val="0"/>
        </w:rPr>
        <w:t xml:space="preserve">Committee Member: </w:t>
      </w:r>
      <w:r>
        <w:rPr>
          <w:u w:color="ff0000"/>
          <w:rtl w:val="0"/>
          <w:lang w:val="en-US"/>
        </w:rPr>
        <w:t>Kareem Bryson</w:t>
      </w:r>
    </w:p>
    <w:p>
      <w:pPr>
        <w:pStyle w:val="List Paragraph"/>
      </w:pPr>
    </w:p>
    <w:p>
      <w:pPr>
        <w:pStyle w:val="List Paragraph"/>
      </w:pPr>
    </w:p>
    <w:p>
      <w:pPr>
        <w:pStyle w:val="List Paragraph"/>
        <w:numPr>
          <w:ilvl w:val="0"/>
          <w:numId w:val="2"/>
        </w:numPr>
        <w:rPr>
          <w:lang w:val="en-US"/>
        </w:rPr>
      </w:pPr>
      <w:r>
        <w:rPr>
          <w:u w:val="single"/>
          <w:rtl w:val="0"/>
          <w:lang w:val="en-US"/>
        </w:rPr>
        <w:t>Application of CWA Local 2336 Constitution/Bylaws</w:t>
      </w:r>
    </w:p>
    <w:p>
      <w:pPr>
        <w:pStyle w:val="Body"/>
        <w:ind w:left="720" w:firstLine="0"/>
      </w:pPr>
    </w:p>
    <w:p>
      <w:pPr>
        <w:pStyle w:val="Body"/>
        <w:ind w:left="720" w:firstLine="0"/>
      </w:pPr>
      <w:r>
        <w:rPr>
          <w:rtl w:val="0"/>
          <w:lang w:val="en-US"/>
        </w:rPr>
        <w:t>The election will be conducted, insofar as lawful and practicable, in accordance with the provisions of the CWA Constitution and the Local 2336 Bylaws.</w:t>
      </w:r>
    </w:p>
    <w:p>
      <w:pPr>
        <w:pStyle w:val="Body"/>
        <w:ind w:left="720" w:firstLine="0"/>
      </w:pPr>
    </w:p>
    <w:p>
      <w:pPr>
        <w:pStyle w:val="List Paragraph"/>
        <w:numPr>
          <w:ilvl w:val="0"/>
          <w:numId w:val="2"/>
        </w:numPr>
        <w:rPr>
          <w:lang w:val="en-US"/>
        </w:rPr>
      </w:pPr>
      <w:r>
        <w:rPr>
          <w:u w:val="single"/>
          <w:rtl w:val="0"/>
          <w:lang w:val="en-US"/>
        </w:rPr>
        <w:t>Term of Office</w:t>
      </w:r>
    </w:p>
    <w:p>
      <w:pPr>
        <w:pStyle w:val="List Paragraph"/>
      </w:pPr>
    </w:p>
    <w:p>
      <w:pPr>
        <w:pStyle w:val="List Paragraph"/>
      </w:pPr>
      <w:r>
        <w:rPr>
          <w:rtl w:val="0"/>
        </w:rPr>
        <w:t>The term of office will be for three years.</w:t>
      </w:r>
    </w:p>
    <w:p>
      <w:pPr>
        <w:pStyle w:val="List Paragraph"/>
      </w:pPr>
    </w:p>
    <w:p>
      <w:pPr>
        <w:pStyle w:val="List Paragraph"/>
        <w:ind w:left="0" w:firstLine="0"/>
      </w:pPr>
      <w:r>
        <w:rPr>
          <w:rFonts w:ascii="Calibri" w:cs="Calibri" w:hAnsi="Calibri" w:eastAsia="Calibri"/>
          <w:b w:val="1"/>
          <w:bCs w:val="1"/>
          <w:rtl w:val="0"/>
          <w:lang w:val="en-US"/>
        </w:rPr>
        <w:t>Nominations</w:t>
      </w:r>
    </w:p>
    <w:p>
      <w:pPr>
        <w:pStyle w:val="List Paragraph"/>
        <w:ind w:left="0" w:firstLine="0"/>
      </w:pPr>
    </w:p>
    <w:p>
      <w:pPr>
        <w:pStyle w:val="List Paragraph"/>
        <w:ind w:left="0" w:firstLine="0"/>
      </w:pPr>
      <w:r>
        <w:rPr>
          <w:rtl w:val="0"/>
          <w:lang w:val="en-US"/>
        </w:rPr>
        <w:t>Nominations were conducted and the eligibility of each nominee was verified. The candidates for the CWA Local 2336 election are:</w:t>
      </w:r>
    </w:p>
    <w:p>
      <w:pPr>
        <w:pStyle w:val="List Paragraph"/>
        <w:ind w:left="0" w:firstLine="0"/>
      </w:pPr>
    </w:p>
    <w:p>
      <w:pPr>
        <w:pStyle w:val="List Paragraph"/>
        <w:ind w:left="0" w:firstLine="0"/>
      </w:pPr>
      <w:r>
        <w:rPr>
          <w:rtl w:val="0"/>
          <w:lang w:val="en-US"/>
        </w:rPr>
        <w:t>President:</w:t>
      </w:r>
      <w:r>
        <w:rPr>
          <w:rtl w:val="0"/>
          <w:lang w:val="en-US"/>
        </w:rPr>
        <w:t xml:space="preserve">  Melissa Smith-Kupihea and Joseph Mullikin</w:t>
      </w:r>
    </w:p>
    <w:p>
      <w:pPr>
        <w:pStyle w:val="List Paragraph"/>
        <w:ind w:left="0" w:firstLine="0"/>
      </w:pPr>
      <w:r>
        <w:rPr>
          <w:rtl w:val="0"/>
          <w:lang w:val="en-US"/>
        </w:rPr>
        <w:t>Executive Vice President:</w:t>
      </w:r>
      <w:r>
        <w:rPr>
          <w:rtl w:val="0"/>
          <w:lang w:val="en-US"/>
        </w:rPr>
        <w:t xml:space="preserve">  Lawrence Bryant (UNCONTESTED)</w:t>
      </w:r>
    </w:p>
    <w:p>
      <w:pPr>
        <w:pStyle w:val="List Paragraph"/>
        <w:ind w:left="0" w:firstLine="0"/>
      </w:pPr>
      <w:r>
        <w:rPr>
          <w:rtl w:val="0"/>
          <w:lang w:val="en-US"/>
        </w:rPr>
        <w:t>Vice President:</w:t>
      </w:r>
      <w:r>
        <w:rPr>
          <w:rtl w:val="0"/>
          <w:lang w:val="en-US"/>
        </w:rPr>
        <w:t xml:space="preserve">  Robert Greene and Marc Pretto</w:t>
      </w:r>
    </w:p>
    <w:p>
      <w:pPr>
        <w:pStyle w:val="List Paragraph"/>
        <w:ind w:left="0" w:firstLine="0"/>
      </w:pPr>
      <w:r>
        <w:rPr>
          <w:rtl w:val="0"/>
          <w:lang w:val="en-US"/>
        </w:rPr>
        <w:t>Secretary-Treasurer:</w:t>
      </w:r>
      <w:r>
        <w:rPr>
          <w:rtl w:val="0"/>
          <w:lang w:val="en-US"/>
        </w:rPr>
        <w:t xml:space="preserve">  Brandon Henry (UNCONTESTED)</w:t>
      </w:r>
    </w:p>
    <w:p>
      <w:pPr>
        <w:pStyle w:val="List Paragraph"/>
        <w:ind w:left="0" w:firstLine="0"/>
      </w:pPr>
    </w:p>
    <w:p>
      <w:pPr>
        <w:pStyle w:val="List Paragraph"/>
        <w:ind w:left="0" w:firstLine="0"/>
      </w:pPr>
      <w:r>
        <w:rPr>
          <w:rFonts w:ascii="Calibri" w:cs="Calibri" w:hAnsi="Calibri" w:eastAsia="Calibri"/>
          <w:b w:val="1"/>
          <w:bCs w:val="1"/>
          <w:rtl w:val="0"/>
          <w:lang w:val="en-US"/>
        </w:rPr>
        <w:t>Election Notice</w:t>
      </w:r>
    </w:p>
    <w:p>
      <w:pPr>
        <w:pStyle w:val="List Paragraph"/>
        <w:ind w:left="0" w:firstLine="0"/>
      </w:pPr>
    </w:p>
    <w:p>
      <w:pPr>
        <w:pStyle w:val="List Paragraph"/>
        <w:ind w:left="0" w:firstLine="0"/>
      </w:pPr>
      <w:r>
        <w:rPr>
          <w:rtl w:val="0"/>
          <w:lang w:val="en-US"/>
        </w:rPr>
        <w:t>Section 401(e) of the LMRDA provides that in any election required to be held by secret ballot, a union must mail a notice of election to each member at his/her last known home address not less than 15 days before the election. The notice must specify the date, time, and place of the election and the offices to be filled.</w:t>
      </w:r>
    </w:p>
    <w:p>
      <w:pPr>
        <w:pStyle w:val="List Paragraph"/>
        <w:ind w:left="0" w:firstLine="0"/>
      </w:pPr>
    </w:p>
    <w:p>
      <w:pPr>
        <w:pStyle w:val="List Paragraph"/>
        <w:ind w:left="0" w:firstLine="0"/>
      </w:pPr>
      <w:r>
        <w:rPr>
          <w:rtl w:val="0"/>
          <w:lang w:val="en-US"/>
        </w:rPr>
        <w:t xml:space="preserve">The election notice for this election will be mailed to all members at their last known home address on or about </w:t>
      </w:r>
      <w:r>
        <w:rPr>
          <w:color w:val="ff0000"/>
          <w:u w:color="ff0000"/>
          <w:rtl w:val="0"/>
          <w:lang w:val="en-US"/>
        </w:rPr>
        <w:t>October 9, 2026</w:t>
      </w:r>
      <w:r>
        <w:rPr>
          <w:rtl w:val="0"/>
          <w:lang w:val="en-US"/>
        </w:rPr>
        <w:t xml:space="preserve">. The election notice will be included in the ballot packages that will be mailed to members who will vote in the election via mail ballot. </w:t>
      </w:r>
    </w:p>
    <w:p>
      <w:pPr>
        <w:pStyle w:val="List Paragraph"/>
        <w:ind w:left="0" w:firstLine="0"/>
      </w:pPr>
    </w:p>
    <w:p>
      <w:pPr>
        <w:pStyle w:val="List Paragraph"/>
        <w:ind w:left="0" w:firstLine="0"/>
      </w:pPr>
      <w:r>
        <w:rPr>
          <w:rtl w:val="0"/>
          <w:lang w:val="en-US"/>
        </w:rPr>
        <w:t>OLMS and the union will make efforts to obtain updated addresses and re-mail any election notice that is returned undeliverable. The election notice will also be posted on the union</w:t>
      </w:r>
      <w:r>
        <w:rPr>
          <w:rtl w:val="0"/>
          <w:lang w:val="en-US"/>
        </w:rPr>
        <w:t>’</w:t>
      </w:r>
      <w:r>
        <w:rPr>
          <w:rtl w:val="0"/>
          <w:lang w:val="en-US"/>
        </w:rPr>
        <w:t>s website and on bulletin boards at the worksites.</w:t>
      </w:r>
    </w:p>
    <w:p>
      <w:pPr>
        <w:pStyle w:val="List Paragraph"/>
        <w:ind w:left="0" w:firstLine="0"/>
      </w:pPr>
    </w:p>
    <w:p>
      <w:pPr>
        <w:pStyle w:val="List Paragraph"/>
        <w:ind w:left="0" w:firstLine="0"/>
      </w:pPr>
      <w:r>
        <w:rPr>
          <w:rFonts w:ascii="Calibri" w:cs="Calibri" w:hAnsi="Calibri" w:eastAsia="Calibri"/>
          <w:b w:val="1"/>
          <w:bCs w:val="1"/>
          <w:rtl w:val="0"/>
          <w:lang w:val="en-US"/>
        </w:rPr>
        <w:t>Campaign Procedures</w:t>
      </w:r>
    </w:p>
    <w:p>
      <w:pPr>
        <w:pStyle w:val="List Paragraph"/>
        <w:ind w:left="0" w:firstLine="0"/>
      </w:pPr>
    </w:p>
    <w:p>
      <w:pPr>
        <w:pStyle w:val="List Paragraph"/>
        <w:ind w:left="0" w:firstLine="0"/>
      </w:pPr>
      <w:r>
        <w:rPr>
          <w:rtl w:val="0"/>
          <w:lang w:val="en-US"/>
        </w:rPr>
        <w:t>Section 401(e) provides that members may not be subjected to penalty, discipline, or improper interference or reprisal of any kind in the exercise of their right to support the candidate of their choice.</w:t>
      </w:r>
    </w:p>
    <w:p>
      <w:pPr>
        <w:pStyle w:val="List Paragraph"/>
        <w:ind w:left="0" w:firstLine="0"/>
      </w:pPr>
    </w:p>
    <w:p>
      <w:pPr>
        <w:pStyle w:val="List Paragraph"/>
        <w:ind w:left="0" w:firstLine="0"/>
      </w:pPr>
      <w:r>
        <w:rPr>
          <w:rtl w:val="0"/>
          <w:lang w:val="en-US"/>
        </w:rPr>
        <w:t>The LMRDA requires that all candidates be treated equally with respect to the opportunity to campaign. Section 401(g) provides that any monies received by CWA Local 2336 or any other labor organization by way of dues, assessments, or similar levy, or monies of any employer may not be used directly or indirectly to support the candidacy of any person in a union election of officers. This prohibition extends to equipment, vehicles, office supplies, records, and personnel of Local 2336 and any other labor organization and to employers, whether or not they employ Local 2336 members. Union officers and employees may not campaign on time that is paid for by the union.</w:t>
      </w:r>
    </w:p>
    <w:p>
      <w:pPr>
        <w:pStyle w:val="List Paragraph"/>
        <w:ind w:left="0" w:firstLine="0"/>
      </w:pPr>
    </w:p>
    <w:p>
      <w:pPr>
        <w:pStyle w:val="List Paragraph"/>
        <w:ind w:left="0" w:firstLine="0"/>
      </w:pPr>
      <w:r>
        <w:rPr>
          <w:rtl w:val="0"/>
          <w:lang w:val="en-US"/>
        </w:rPr>
        <w:t>As previously stated, to avoid any inadvertent violations, the following are prohibited forms of campaigning:</w:t>
      </w:r>
    </w:p>
    <w:p>
      <w:pPr>
        <w:pStyle w:val="List Paragraph"/>
        <w:ind w:left="0" w:firstLine="0"/>
      </w:pPr>
    </w:p>
    <w:p>
      <w:pPr>
        <w:pStyle w:val="List Paragraph"/>
        <w:numPr>
          <w:ilvl w:val="0"/>
          <w:numId w:val="4"/>
        </w:numPr>
        <w:rPr>
          <w:lang w:val="en-US"/>
        </w:rPr>
      </w:pPr>
      <w:r>
        <w:rPr>
          <w:rtl w:val="0"/>
          <w:lang w:val="en-US"/>
        </w:rPr>
        <w:t>Union or employer equipment (including copiers, computers, fax machines, telephones, e-mail), vehicles, office supplies, facilities, cash, or any other financial or in-kind resources may NOT be used to promote or attack ANY candidate. This prohibition includes the creation and duplication of campaign literature.</w:t>
      </w:r>
    </w:p>
    <w:p>
      <w:pPr>
        <w:pStyle w:val="Body"/>
      </w:pPr>
    </w:p>
    <w:p>
      <w:pPr>
        <w:pStyle w:val="List Paragraph"/>
        <w:numPr>
          <w:ilvl w:val="0"/>
          <w:numId w:val="4"/>
        </w:numPr>
        <w:rPr>
          <w:lang w:val="en-US"/>
        </w:rPr>
      </w:pPr>
      <w:r>
        <w:rPr>
          <w:rtl w:val="0"/>
          <w:lang w:val="en-US"/>
        </w:rPr>
        <w:t>Campaign e-mails cannot be sent from union or employer e-mail accounts.</w:t>
      </w:r>
    </w:p>
    <w:p>
      <w:pPr>
        <w:pStyle w:val="List Paragraph"/>
      </w:pPr>
    </w:p>
    <w:p>
      <w:pPr>
        <w:pStyle w:val="List Paragraph"/>
        <w:numPr>
          <w:ilvl w:val="0"/>
          <w:numId w:val="4"/>
        </w:numPr>
        <w:rPr>
          <w:lang w:val="en-US"/>
        </w:rPr>
      </w:pPr>
      <w:r>
        <w:rPr>
          <w:rtl w:val="0"/>
          <w:lang w:val="en-US"/>
        </w:rPr>
        <w:t>Union e-mail lists cannot be used for campaigning unless the union uses the e-mail list to communicate with its members. If a member or candidate intends to campaign via e-mail, the member or candidate should contact the election supervisor prior to sending the e-mail to discuss how the e-mail addresses on the list were obtained.</w:t>
      </w:r>
    </w:p>
    <w:p>
      <w:pPr>
        <w:pStyle w:val="List Paragraph"/>
      </w:pPr>
    </w:p>
    <w:p>
      <w:pPr>
        <w:pStyle w:val="List Paragraph"/>
        <w:numPr>
          <w:ilvl w:val="0"/>
          <w:numId w:val="4"/>
        </w:numPr>
        <w:rPr>
          <w:lang w:val="en-US"/>
        </w:rPr>
      </w:pPr>
      <w:r>
        <w:rPr>
          <w:rtl w:val="0"/>
          <w:lang w:val="en-US"/>
        </w:rPr>
        <w:t>Union or employer websites, social media, newsletters, newspapers, and other communications may NOT be used to promote or attack ANY candidate.</w:t>
      </w:r>
    </w:p>
    <w:p>
      <w:pPr>
        <w:pStyle w:val="List Paragraph"/>
      </w:pPr>
    </w:p>
    <w:p>
      <w:pPr>
        <w:pStyle w:val="List Paragraph"/>
        <w:numPr>
          <w:ilvl w:val="0"/>
          <w:numId w:val="4"/>
        </w:numPr>
        <w:rPr>
          <w:lang w:val="en-US"/>
        </w:rPr>
      </w:pPr>
      <w:r>
        <w:rPr>
          <w:rtl w:val="0"/>
          <w:lang w:val="en-US"/>
        </w:rPr>
        <w:t xml:space="preserve">Local union officers and members are not to encourage support for or attack any candidate or group of candidates while discussing official union business during local union membership meetings. Campaigning and distributing campaign literature is allowed before and after membership meetings, during local union social events, and during the </w:t>
      </w:r>
      <w:r>
        <w:rPr>
          <w:rtl w:val="0"/>
          <w:lang w:val="en-US"/>
        </w:rPr>
        <w:t>“</w:t>
      </w:r>
      <w:r>
        <w:rPr>
          <w:rtl w:val="0"/>
          <w:lang w:val="en-US"/>
        </w:rPr>
        <w:t>good and welfare</w:t>
      </w:r>
      <w:r>
        <w:rPr>
          <w:rtl w:val="0"/>
          <w:lang w:val="en-US"/>
        </w:rPr>
        <w:t xml:space="preserve">” </w:t>
      </w:r>
      <w:r>
        <w:rPr>
          <w:rtl w:val="0"/>
          <w:lang w:val="en-US"/>
        </w:rPr>
        <w:t>portion of membership meetings, as long as it is not prohibited by the local union</w:t>
      </w:r>
      <w:r>
        <w:rPr>
          <w:rtl w:val="0"/>
          <w:lang w:val="en-US"/>
        </w:rPr>
        <w:t>’</w:t>
      </w:r>
      <w:r>
        <w:rPr>
          <w:rtl w:val="0"/>
          <w:lang w:val="en-US"/>
        </w:rPr>
        <w:t>s bylaws and each candidate or member is allowed equal time and access to campaign.</w:t>
      </w:r>
    </w:p>
    <w:p>
      <w:pPr>
        <w:pStyle w:val="List Paragraph"/>
      </w:pPr>
    </w:p>
    <w:p>
      <w:pPr>
        <w:pStyle w:val="List Paragraph"/>
        <w:numPr>
          <w:ilvl w:val="0"/>
          <w:numId w:val="4"/>
        </w:numPr>
        <w:rPr>
          <w:lang w:val="en-US"/>
        </w:rPr>
      </w:pPr>
      <w:r>
        <w:rPr>
          <w:rtl w:val="0"/>
          <w:lang w:val="en-US"/>
        </w:rPr>
        <w:t>Candidates and their supporters are NOT allowed to campaign while on union or employer time.</w:t>
      </w:r>
    </w:p>
    <w:p>
      <w:pPr>
        <w:pStyle w:val="List Paragraph"/>
      </w:pPr>
    </w:p>
    <w:p>
      <w:pPr>
        <w:pStyle w:val="List Paragraph"/>
        <w:numPr>
          <w:ilvl w:val="0"/>
          <w:numId w:val="4"/>
        </w:numPr>
        <w:rPr>
          <w:lang w:val="en-US"/>
        </w:rPr>
      </w:pPr>
      <w:r>
        <w:rPr>
          <w:rtl w:val="0"/>
          <w:lang w:val="en-US"/>
        </w:rPr>
        <w:t>If you campaign to members, they should be on their own time. They should not be in a pay status with the employer or the union.</w:t>
      </w:r>
    </w:p>
    <w:p>
      <w:pPr>
        <w:pStyle w:val="List Paragraph"/>
      </w:pPr>
    </w:p>
    <w:p>
      <w:pPr>
        <w:pStyle w:val="List Paragraph"/>
        <w:numPr>
          <w:ilvl w:val="0"/>
          <w:numId w:val="4"/>
        </w:numPr>
        <w:rPr>
          <w:lang w:val="en-US"/>
        </w:rPr>
      </w:pPr>
      <w:r>
        <w:rPr>
          <w:rtl w:val="0"/>
          <w:lang w:val="en-US"/>
        </w:rPr>
        <w:t>Candidates and their supporters should observe all applicable employer regulations regarding posting campaign literature and campaigning on employer property. The employers have different rules for campaigning and accessing the worksites.</w:t>
      </w:r>
    </w:p>
    <w:p>
      <w:pPr>
        <w:pStyle w:val="List Paragraph"/>
      </w:pPr>
    </w:p>
    <w:p>
      <w:pPr>
        <w:pStyle w:val="List Paragraph"/>
        <w:numPr>
          <w:ilvl w:val="0"/>
          <w:numId w:val="4"/>
        </w:numPr>
        <w:rPr>
          <w:lang w:val="en-US"/>
        </w:rPr>
      </w:pPr>
      <w:r>
        <w:rPr>
          <w:rtl w:val="0"/>
          <w:lang w:val="en-US"/>
        </w:rPr>
        <w:t>Candidates and their supporters should not use their union position to access employer facilities to campaign unless all candidates are given equal access to the facilities.</w:t>
      </w:r>
    </w:p>
    <w:p>
      <w:pPr>
        <w:pStyle w:val="List Paragraph"/>
      </w:pPr>
    </w:p>
    <w:p>
      <w:pPr>
        <w:pStyle w:val="List Paragraph"/>
        <w:numPr>
          <w:ilvl w:val="0"/>
          <w:numId w:val="4"/>
        </w:numPr>
        <w:rPr>
          <w:lang w:val="en-US"/>
        </w:rPr>
      </w:pPr>
      <w:r>
        <w:rPr>
          <w:rtl w:val="0"/>
          <w:lang w:val="en-US"/>
        </w:rPr>
        <w:t>Candidates and their supporters must pay full market price for all campaign related services unless a similar discount is given to all customers in the normal course of business. Receipts must be kept for all campaign purchases.</w:t>
      </w:r>
    </w:p>
    <w:p>
      <w:pPr>
        <w:pStyle w:val="List Paragraph"/>
      </w:pPr>
    </w:p>
    <w:p>
      <w:pPr>
        <w:pStyle w:val="Body"/>
      </w:pPr>
      <w:r>
        <w:rPr>
          <w:rtl w:val="0"/>
        </w:rPr>
        <w:t>If you witness any candidate, potential candidate, member, or anyone else engaging in this type of activity, IMMEDIATELY contact the election committee and provide a detailed description of what occurred.</w:t>
      </w:r>
    </w:p>
    <w:p>
      <w:pPr>
        <w:pStyle w:val="Body"/>
      </w:pPr>
    </w:p>
    <w:p>
      <w:pPr>
        <w:pStyle w:val="Body"/>
      </w:pPr>
      <w:r>
        <w:rPr>
          <w:rFonts w:ascii="Calibri" w:cs="Calibri" w:hAnsi="Calibri" w:eastAsia="Calibri"/>
          <w:b w:val="1"/>
          <w:bCs w:val="1"/>
          <w:rtl w:val="0"/>
          <w:lang w:val="en-US"/>
        </w:rPr>
        <w:t>Inspection of Membership List</w:t>
      </w:r>
    </w:p>
    <w:p>
      <w:pPr>
        <w:pStyle w:val="Body"/>
      </w:pPr>
    </w:p>
    <w:p>
      <w:pPr>
        <w:pStyle w:val="Body"/>
      </w:pPr>
      <w:r>
        <w:rPr>
          <w:rtl w:val="0"/>
        </w:rPr>
        <w:t>The LMRDA provides that once within 30 days of an election, every bona fide candidate will have the right to inspect (</w:t>
      </w:r>
      <w:r>
        <w:rPr>
          <w:rFonts w:ascii="Calibri" w:cs="Calibri" w:hAnsi="Calibri" w:eastAsia="Calibri"/>
          <w:b w:val="1"/>
          <w:bCs w:val="1"/>
          <w:rtl w:val="0"/>
          <w:lang w:val="en-US"/>
        </w:rPr>
        <w:t>not copy)</w:t>
      </w:r>
      <w:r>
        <w:rPr>
          <w:rtl w:val="0"/>
        </w:rPr>
        <w:t xml:space="preserve"> a list containing the names and last known addresses of all members subject to a collective bargaining agreement. </w:t>
      </w:r>
    </w:p>
    <w:p>
      <w:pPr>
        <w:pStyle w:val="Body"/>
      </w:pPr>
    </w:p>
    <w:p>
      <w:pPr>
        <w:pStyle w:val="Body"/>
      </w:pPr>
      <w:r>
        <w:rPr>
          <w:rtl w:val="0"/>
        </w:rPr>
        <w:t>If a candidate would like to review the membership list, the candidate should contact the election committee to make arrangements to do so.</w:t>
      </w:r>
    </w:p>
    <w:p>
      <w:pPr>
        <w:pStyle w:val="Body"/>
      </w:pPr>
    </w:p>
    <w:p>
      <w:pPr>
        <w:pStyle w:val="Body"/>
      </w:pPr>
      <w:r>
        <w:rPr>
          <w:rFonts w:ascii="Calibri" w:cs="Calibri" w:hAnsi="Calibri" w:eastAsia="Calibri"/>
          <w:b w:val="1"/>
          <w:bCs w:val="1"/>
          <w:rtl w:val="0"/>
          <w:lang w:val="en-US"/>
        </w:rPr>
        <w:t>Distribution of Campaign Literature</w:t>
      </w:r>
    </w:p>
    <w:p>
      <w:pPr>
        <w:pStyle w:val="Body"/>
      </w:pPr>
    </w:p>
    <w:p>
      <w:pPr>
        <w:pStyle w:val="Body"/>
      </w:pPr>
      <w:r>
        <w:rPr>
          <w:rtl w:val="0"/>
        </w:rPr>
        <w:t>Section 401(c) of the LMRDA provides that a union must comply with all reasonable requests by any candidate to distribute campaign literature at the candidate</w:t>
      </w:r>
      <w:r>
        <w:rPr>
          <w:rtl w:val="1"/>
        </w:rPr>
        <w:t>’</w:t>
      </w:r>
      <w:r>
        <w:rPr>
          <w:rtl w:val="0"/>
        </w:rPr>
        <w:t>s expense.</w:t>
      </w:r>
    </w:p>
    <w:p>
      <w:pPr>
        <w:pStyle w:val="Body"/>
      </w:pPr>
    </w:p>
    <w:p>
      <w:pPr>
        <w:pStyle w:val="Body"/>
      </w:pPr>
      <w:r>
        <w:rPr>
          <w:rtl w:val="0"/>
        </w:rPr>
        <w:t>Candidates may request to conduct a campaign mailing at their own expense. The campaign literature must be brought to the election supervisor already stuffed, sealed, and stamped. Any candidate that wants to conduct a campaign mailing should contact the election supervisor.</w:t>
      </w:r>
    </w:p>
    <w:p>
      <w:pPr>
        <w:pStyle w:val="Body"/>
      </w:pPr>
    </w:p>
    <w:p>
      <w:pPr>
        <w:pStyle w:val="Body"/>
      </w:pPr>
      <w:r>
        <w:rPr>
          <w:rFonts w:ascii="Calibri" w:cs="Calibri" w:hAnsi="Calibri" w:eastAsia="Calibri"/>
          <w:b w:val="1"/>
          <w:bCs w:val="1"/>
          <w:rtl w:val="0"/>
          <w:lang w:val="it-IT"/>
        </w:rPr>
        <w:t>Voter Eligibility</w:t>
      </w:r>
    </w:p>
    <w:p>
      <w:pPr>
        <w:pStyle w:val="Body"/>
      </w:pPr>
    </w:p>
    <w:p>
      <w:pPr>
        <w:pStyle w:val="Body"/>
      </w:pPr>
      <w:r>
        <w:rPr>
          <w:rtl w:val="0"/>
        </w:rPr>
        <w:t>Section 401(e) of the LMRDA provides that every member in good standing shall have the right to vote for or otherwise support the candidate of his/her choice. For the purpose of this election, good standing means that a member is no more than one month in arrears in dues payments. All members who are in good standing are eligible to vote in this election.</w:t>
      </w:r>
    </w:p>
    <w:p>
      <w:pPr>
        <w:pStyle w:val="Body"/>
      </w:pPr>
    </w:p>
    <w:p>
      <w:pPr>
        <w:pStyle w:val="Body"/>
      </w:pPr>
      <w:r>
        <w:rPr>
          <w:rFonts w:ascii="Calibri" w:cs="Calibri" w:hAnsi="Calibri" w:eastAsia="Calibri"/>
          <w:b w:val="1"/>
          <w:bCs w:val="1"/>
          <w:rtl w:val="0"/>
          <w:lang w:val="en-US"/>
        </w:rPr>
        <w:t>Ballot Preparation and Mailing</w:t>
      </w:r>
    </w:p>
    <w:p>
      <w:pPr>
        <w:pStyle w:val="Body"/>
      </w:pPr>
    </w:p>
    <w:p>
      <w:pPr>
        <w:pStyle w:val="Body"/>
      </w:pPr>
      <w:r>
        <w:rPr>
          <w:rtl w:val="0"/>
        </w:rPr>
        <w:t>The election committee will supervise the preparation and mailing of the ballots. Position on the ballot shall be determined by alphabetical order.</w:t>
      </w:r>
    </w:p>
    <w:p>
      <w:pPr>
        <w:pStyle w:val="Body"/>
      </w:pPr>
    </w:p>
    <w:p>
      <w:pPr>
        <w:pStyle w:val="Body"/>
      </w:pPr>
      <w:r>
        <w:rPr>
          <w:rtl w:val="0"/>
        </w:rPr>
        <w:t xml:space="preserve">The ballots will be mailed to members at their last known home address on or before </w:t>
      </w:r>
      <w:r>
        <w:rPr>
          <w:color w:val="ff0000"/>
          <w:u w:color="ff0000"/>
          <w:rtl w:val="0"/>
          <w:lang w:val="en-US"/>
        </w:rPr>
        <w:t>October 9, 2026</w:t>
      </w:r>
      <w:r>
        <w:rPr>
          <w:rtl w:val="0"/>
        </w:rPr>
        <w:t xml:space="preserve">. In order to be counted, ballots must be received in the election post office box no later than </w:t>
      </w:r>
      <w:r>
        <w:rPr>
          <w:color w:val="ff0000"/>
          <w:u w:color="ff0000"/>
          <w:rtl w:val="0"/>
          <w:lang w:val="en-US"/>
        </w:rPr>
        <w:t>12PM</w:t>
      </w:r>
      <w:r>
        <w:rPr>
          <w:rtl w:val="0"/>
        </w:rPr>
        <w:t xml:space="preserve"> on </w:t>
      </w:r>
      <w:r>
        <w:rPr>
          <w:color w:val="ff0000"/>
          <w:u w:color="ff0000"/>
          <w:rtl w:val="0"/>
          <w:lang w:val="en-US"/>
        </w:rPr>
        <w:t>October 30,2026</w:t>
      </w:r>
      <w:r>
        <w:rPr>
          <w:rtl w:val="0"/>
        </w:rPr>
        <w:t xml:space="preserve">, at which time the ballots will be collected in preparation for the ballot tally. This will take place at </w:t>
      </w:r>
      <w:r>
        <w:rPr>
          <w:color w:val="ff0000"/>
          <w:u w:color="ff0000"/>
          <w:rtl w:val="0"/>
          <w:lang w:val="en-US"/>
        </w:rPr>
        <w:t>CWA Local 2336 Union Hall (151 Riggs Rd NE, Washington DC 20011)</w:t>
      </w:r>
      <w:r>
        <w:rPr>
          <w:rtl w:val="0"/>
        </w:rPr>
        <w:t>. If you wish to observe this process, please contact the election committee.</w:t>
      </w:r>
    </w:p>
    <w:p>
      <w:pPr>
        <w:pStyle w:val="Body"/>
      </w:pPr>
    </w:p>
    <w:p>
      <w:pPr>
        <w:pStyle w:val="Body"/>
      </w:pPr>
      <w:r>
        <w:rPr>
          <w:rtl w:val="0"/>
        </w:rPr>
        <w:t xml:space="preserve">The ballot package will contain: voting instructions, one unmarked ballot, one small envelope marked </w:t>
      </w:r>
      <w:r>
        <w:rPr>
          <w:rtl w:val="1"/>
          <w:lang w:val="ar-SA" w:bidi="ar-SA"/>
        </w:rPr>
        <w:t>“</w:t>
      </w:r>
      <w:r>
        <w:rPr>
          <w:color w:val="ff0300"/>
          <w:rtl w:val="0"/>
          <w:lang w:val="en-US"/>
        </w:rPr>
        <w:t>SECRET BALLOT</w:t>
      </w:r>
      <w:r>
        <w:rPr>
          <w:rtl w:val="0"/>
        </w:rPr>
        <w:t xml:space="preserve">” </w:t>
      </w:r>
      <w:r>
        <w:rPr>
          <w:rtl w:val="0"/>
        </w:rPr>
        <w:t>and one pre-addressed return envelope.</w:t>
      </w:r>
    </w:p>
    <w:p>
      <w:pPr>
        <w:pStyle w:val="Body"/>
      </w:pPr>
    </w:p>
    <w:p>
      <w:pPr>
        <w:pStyle w:val="Body"/>
      </w:pPr>
      <w:r>
        <w:rPr>
          <w:rtl w:val="0"/>
        </w:rPr>
        <w:t xml:space="preserve">The voting instructions will advise the member of the following: Mark your vote where indicated on the ballot. Fold and place the ballot in the ballot envelope and seal it. </w:t>
      </w:r>
      <w:r>
        <w:rPr>
          <w:rFonts w:ascii="Calibri" w:cs="Calibri" w:hAnsi="Calibri" w:eastAsia="Calibri"/>
          <w:b w:val="1"/>
          <w:bCs w:val="1"/>
          <w:rtl w:val="0"/>
          <w:lang w:val="en-US"/>
        </w:rPr>
        <w:t>Do not mark this envelope in any way</w:t>
      </w:r>
      <w:r>
        <w:rPr>
          <w:rtl w:val="0"/>
        </w:rPr>
        <w:t xml:space="preserve">. Place the sealed ballot envelope in the postage paid return addressed envelope, seal it, and affix YOUR NAME and address on the upper left-hand corner of the return addressed envelope. Your ballot cannot be counted unless this is done. Your name on the return addressed envelope will identify you as an eligible voter. It will not reveal how you voted, because the ballot is removed and separated from this envelope before it is opened. Secrecy can be preserved only if you mark and mail your ballot personally. Do not allow someone else to mark and mail your ballot personally. Do not allow someone else to mark and handle your ballot or see your vote. Mail your ballot so that it will be returned to the post office no later than </w:t>
      </w:r>
      <w:r>
        <w:rPr>
          <w:color w:val="ff0000"/>
          <w:u w:color="ff0000"/>
          <w:rtl w:val="0"/>
          <w:lang w:val="en-US"/>
        </w:rPr>
        <w:t>October 30, 2026</w:t>
      </w:r>
      <w:r>
        <w:rPr>
          <w:rtl w:val="0"/>
        </w:rPr>
        <w:t>.</w:t>
      </w:r>
    </w:p>
    <w:p>
      <w:pPr>
        <w:pStyle w:val="Body"/>
      </w:pPr>
    </w:p>
    <w:p>
      <w:pPr>
        <w:pStyle w:val="Body"/>
      </w:pPr>
      <w:r>
        <w:rPr>
          <w:rtl w:val="0"/>
        </w:rPr>
        <w:t xml:space="preserve">Duplicate ballot requests can be made to the election committee via </w:t>
      </w:r>
      <w:r>
        <w:rPr>
          <w:color w:val="ff0000"/>
          <w:u w:color="ff0000"/>
          <w:rtl w:val="0"/>
          <w:lang w:val="en-US"/>
        </w:rPr>
        <w:t>email request</w:t>
      </w:r>
      <w:r>
        <w:rPr>
          <w:rtl w:val="0"/>
        </w:rPr>
        <w:t>. Requests should allow enough time for the election supervisor to receive, process, and mail the duplicate ballot, and to return the voted ballot by the ballot return deadline.</w:t>
      </w:r>
    </w:p>
    <w:p>
      <w:pPr>
        <w:pStyle w:val="Body"/>
      </w:pPr>
    </w:p>
    <w:p>
      <w:pPr>
        <w:pStyle w:val="Body"/>
      </w:pPr>
      <w:r>
        <w:rPr>
          <w:rtl w:val="0"/>
        </w:rPr>
        <w:t xml:space="preserve">To make a duplicate ballot request </w:t>
      </w:r>
      <w:r>
        <w:rPr>
          <w:color w:val="ff0000"/>
          <w:u w:color="ff0000"/>
          <w:rtl w:val="0"/>
          <w:lang w:val="en-US"/>
        </w:rPr>
        <w:t xml:space="preserve">send an email to either </w:t>
      </w:r>
      <w:r>
        <w:rPr>
          <w:rStyle w:val="Hyperlink.0"/>
        </w:rPr>
        <w:fldChar w:fldCharType="begin" w:fldLock="0"/>
      </w:r>
      <w:r>
        <w:rPr>
          <w:rStyle w:val="Hyperlink.0"/>
        </w:rPr>
        <w:instrText xml:space="preserve"> HYPERLINK "mailto:election.cwa2336@gmail.com"</w:instrText>
      </w:r>
      <w:r>
        <w:rPr>
          <w:rStyle w:val="Hyperlink.0"/>
        </w:rPr>
        <w:fldChar w:fldCharType="separate" w:fldLock="0"/>
      </w:r>
      <w:r>
        <w:rPr>
          <w:rStyle w:val="Hyperlink.0"/>
          <w:rtl w:val="0"/>
        </w:rPr>
        <w:t>election.cwa2336@gmail.com</w:t>
      </w:r>
      <w:r>
        <w:rPr/>
        <w:fldChar w:fldCharType="end" w:fldLock="0"/>
      </w:r>
      <w:r>
        <w:rPr>
          <w:color w:val="ff0000"/>
          <w:u w:color="ff0000"/>
          <w:rtl w:val="0"/>
          <w:lang w:val="en-US"/>
        </w:rPr>
        <w:t xml:space="preserve"> or </w:t>
      </w:r>
      <w:r>
        <w:rPr>
          <w:rStyle w:val="Hyperlink.0"/>
        </w:rPr>
        <w:fldChar w:fldCharType="begin" w:fldLock="0"/>
      </w:r>
      <w:r>
        <w:rPr>
          <w:rStyle w:val="Hyperlink.0"/>
        </w:rPr>
        <w:instrText xml:space="preserve"> HYPERLINK "mailto:election.committee@cwalocal2336.org"</w:instrText>
      </w:r>
      <w:r>
        <w:rPr>
          <w:rStyle w:val="Hyperlink.0"/>
        </w:rPr>
        <w:fldChar w:fldCharType="separate" w:fldLock="0"/>
      </w:r>
      <w:r>
        <w:rPr>
          <w:rStyle w:val="Hyperlink.0"/>
          <w:rtl w:val="0"/>
        </w:rPr>
        <w:t>election.committee@cwalocal2336.org</w:t>
      </w:r>
      <w:r>
        <w:rPr/>
        <w:fldChar w:fldCharType="end" w:fldLock="0"/>
      </w:r>
      <w:r>
        <w:rPr>
          <w:color w:val="ff0000"/>
          <w:u w:color="ff0000"/>
          <w:rtl w:val="0"/>
          <w:lang w:val="en-US"/>
        </w:rPr>
        <w:t>.</w:t>
      </w:r>
    </w:p>
    <w:p>
      <w:pPr>
        <w:pStyle w:val="Body"/>
      </w:pPr>
    </w:p>
    <w:p>
      <w:pPr>
        <w:pStyle w:val="Body"/>
      </w:pPr>
      <w:r>
        <w:rPr>
          <w:rtl w:val="0"/>
        </w:rPr>
        <w:t>The post office boxes that will be used during this election are solely for election purposes and no one will have access to the contents of the box for returned undeliverable ballots except for the election supervisor. No one will access the post office box for voted ballots until the ballot tally.</w:t>
      </w:r>
    </w:p>
    <w:p>
      <w:pPr>
        <w:pStyle w:val="Body"/>
      </w:pPr>
    </w:p>
    <w:p>
      <w:pPr>
        <w:pStyle w:val="Body"/>
      </w:pPr>
      <w:r>
        <w:rPr>
          <w:rFonts w:ascii="Calibri" w:cs="Calibri" w:hAnsi="Calibri" w:eastAsia="Calibri"/>
          <w:b w:val="1"/>
          <w:bCs w:val="1"/>
          <w:rtl w:val="0"/>
          <w:lang w:val="en-US"/>
        </w:rPr>
        <w:t>Collection and Tally of Ballots</w:t>
      </w:r>
    </w:p>
    <w:p>
      <w:pPr>
        <w:pStyle w:val="Body"/>
      </w:pPr>
    </w:p>
    <w:p>
      <w:pPr>
        <w:pStyle w:val="Body"/>
      </w:pPr>
      <w:r>
        <w:rPr>
          <w:rtl w:val="0"/>
        </w:rPr>
        <w:t xml:space="preserve">The ballots will be picked up from the election post office box on </w:t>
      </w:r>
      <w:r>
        <w:rPr>
          <w:color w:val="ff0000"/>
          <w:u w:color="ff0000"/>
          <w:rtl w:val="0"/>
          <w:lang w:val="en-US"/>
        </w:rPr>
        <w:t>October 30, 2026 at 12PM</w:t>
      </w:r>
      <w:r>
        <w:rPr>
          <w:rtl w:val="0"/>
        </w:rPr>
        <w:t xml:space="preserve">. The post office is </w:t>
      </w:r>
      <w:r>
        <w:rPr>
          <w:color w:val="ff0000"/>
          <w:u w:color="ff0000"/>
          <w:rtl w:val="0"/>
          <w:lang w:val="en-US"/>
        </w:rPr>
        <w:t>Brentwood Post Office, located at 900 Brentwood Rd NE, Washington DC 20018</w:t>
      </w:r>
      <w:r>
        <w:rPr>
          <w:rtl w:val="0"/>
        </w:rPr>
        <w:t>. Observers may be present at the post office during the ballot pick-up. Observers should arrive a few minutes early. Any ballots received after the deadline will be considered late.</w:t>
      </w:r>
    </w:p>
    <w:p>
      <w:pPr>
        <w:pStyle w:val="Body"/>
      </w:pPr>
    </w:p>
    <w:p>
      <w:pPr>
        <w:pStyle w:val="Body"/>
      </w:pPr>
      <w:r>
        <w:rPr>
          <w:rtl w:val="0"/>
        </w:rPr>
        <w:t xml:space="preserve">The ballot tally will be conducted </w:t>
      </w:r>
      <w:r>
        <w:rPr>
          <w:color w:val="ff0000"/>
          <w:u w:color="ff0000"/>
          <w:rtl w:val="0"/>
          <w:lang w:val="en-US"/>
        </w:rPr>
        <w:t>Local2336 office conference room located at 151 Riggs RD, NE Washington, DC 20011</w:t>
      </w:r>
      <w:r>
        <w:rPr>
          <w:rtl w:val="0"/>
        </w:rPr>
        <w:t xml:space="preserve">. The tally will begin as soon as the ballots are brought to the tally location, roughly </w:t>
      </w:r>
      <w:r>
        <w:rPr>
          <w:color w:val="ff0000"/>
          <w:u w:color="ff0000"/>
          <w:rtl w:val="0"/>
          <w:lang w:val="en-US"/>
        </w:rPr>
        <w:t>1PM</w:t>
      </w:r>
      <w:r>
        <w:rPr>
          <w:rtl w:val="0"/>
        </w:rPr>
        <w:t>. Candidates are authorized to be present as an observer at the tally or have observers present at the tally on their behalf.</w:t>
      </w:r>
    </w:p>
    <w:p>
      <w:pPr>
        <w:pStyle w:val="Body"/>
      </w:pPr>
    </w:p>
    <w:p>
      <w:pPr>
        <w:pStyle w:val="Body"/>
      </w:pPr>
      <w:r>
        <w:rPr>
          <w:rtl w:val="0"/>
        </w:rPr>
        <w:t>The eligibility of each mail ballot voter will be checked. Challenged ballots will be placed aside and dealt with accordingly. Once voter eligibility is verified, the returned ballot envelopes will be opened and the secret ballot envelops removed and separated from the returned ballot envelopes. The secret ballot envelopes will then be opened. The ballots will be removed from the secret ballot envelopes and tallied. Ballot secrecy will be maintained.</w:t>
      </w:r>
    </w:p>
    <w:p>
      <w:pPr>
        <w:pStyle w:val="Body"/>
      </w:pPr>
    </w:p>
    <w:p>
      <w:pPr>
        <w:pStyle w:val="Body"/>
      </w:pPr>
      <w:r>
        <w:rPr>
          <w:rtl w:val="0"/>
        </w:rPr>
        <w:t>Note that a majority of votes cast is necessary to be elected. If no nominee received a majority on the first ballot, a run-off with the two candidates receiving the greatest number of votes shall be on the second ballot. If no one receives a majority on the first ballot and there is a tie for second place, a run-off election shall be conducted and the candidate receiving the greatest number of votes on the first ballot and the two persons who tied for second place shall be the nominees on the second ballot. The runoff election shall take place as soon as possible. Until a successor is elected, the incumbent shall remain in office.</w:t>
      </w:r>
    </w:p>
    <w:p>
      <w:pPr>
        <w:pStyle w:val="Body"/>
      </w:pPr>
    </w:p>
    <w:p>
      <w:pPr>
        <w:pStyle w:val="Body"/>
      </w:pPr>
      <w:r>
        <w:rPr>
          <w:rFonts w:ascii="Calibri" w:cs="Calibri" w:hAnsi="Calibri" w:eastAsia="Calibri"/>
          <w:b w:val="1"/>
          <w:bCs w:val="1"/>
          <w:rtl w:val="0"/>
          <w:lang w:val="nl-NL"/>
        </w:rPr>
        <w:t>Observers</w:t>
      </w:r>
    </w:p>
    <w:p>
      <w:pPr>
        <w:pStyle w:val="Body"/>
      </w:pPr>
    </w:p>
    <w:p>
      <w:pPr>
        <w:pStyle w:val="Body"/>
      </w:pPr>
      <w:r>
        <w:rPr>
          <w:rtl w:val="0"/>
        </w:rPr>
        <w:t>Section 401(c) guarantees the right of a candidate to have an observer at the polls and at the counting of the ballots. Observers must be able to see every phase of the election process.</w:t>
      </w:r>
    </w:p>
    <w:p>
      <w:pPr>
        <w:pStyle w:val="Body"/>
      </w:pPr>
    </w:p>
    <w:p>
      <w:pPr>
        <w:pStyle w:val="Body"/>
      </w:pPr>
      <w:r>
        <w:rPr>
          <w:rFonts w:ascii="Calibri" w:cs="Calibri" w:hAnsi="Calibri" w:eastAsia="Calibri"/>
          <w:b w:val="1"/>
          <w:bCs w:val="1"/>
          <w:rtl w:val="0"/>
          <w:lang w:val="en-US"/>
        </w:rPr>
        <w:t>Other Matters</w:t>
      </w:r>
    </w:p>
    <w:p>
      <w:pPr>
        <w:pStyle w:val="Body"/>
      </w:pPr>
    </w:p>
    <w:p>
      <w:pPr>
        <w:pStyle w:val="Body"/>
      </w:pPr>
      <w:r>
        <w:rPr>
          <w:rFonts w:ascii="Calibri" w:cs="Calibri" w:hAnsi="Calibri" w:eastAsia="Calibri"/>
          <w:b w:val="1"/>
          <w:bCs w:val="1"/>
          <w:rtl w:val="0"/>
          <w:lang w:val="en-US"/>
        </w:rPr>
        <w:t>Installation of Officers</w:t>
      </w:r>
    </w:p>
    <w:p>
      <w:pPr>
        <w:pStyle w:val="Body"/>
      </w:pPr>
    </w:p>
    <w:p>
      <w:pPr>
        <w:pStyle w:val="Body"/>
      </w:pPr>
      <w:r>
        <w:rPr>
          <w:rtl w:val="0"/>
        </w:rPr>
        <w:t xml:space="preserve">All elected officers will be installed </w:t>
      </w:r>
      <w:r>
        <w:rPr>
          <w:color w:val="ff0000"/>
          <w:u w:color="ff0000"/>
          <w:rtl w:val="0"/>
          <w:lang w:val="en-US"/>
        </w:rPr>
        <w:t>January 1, 202</w:t>
      </w:r>
      <w:r>
        <w:rPr>
          <w:color w:val="ff0000"/>
          <w:u w:color="ff0000"/>
          <w:rtl w:val="0"/>
          <w:lang w:val="en-US"/>
        </w:rPr>
        <w:t>7</w:t>
      </w:r>
      <w:r>
        <w:rPr>
          <w:rtl w:val="0"/>
        </w:rPr>
        <w:t xml:space="preserve"> (unless there is a run-off election).</w:t>
      </w:r>
    </w:p>
    <w:p>
      <w:pPr>
        <w:pStyle w:val="Body"/>
      </w:pPr>
    </w:p>
    <w:p>
      <w:pPr>
        <w:pStyle w:val="Body"/>
      </w:pPr>
      <w:r>
        <w:rPr>
          <w:rFonts w:ascii="Calibri" w:cs="Calibri" w:hAnsi="Calibri" w:eastAsia="Calibri"/>
          <w:b w:val="1"/>
          <w:bCs w:val="1"/>
          <w:rtl w:val="0"/>
          <w:lang w:val="en-US"/>
        </w:rPr>
        <w:t>Publication of Results</w:t>
      </w:r>
    </w:p>
    <w:p>
      <w:pPr>
        <w:pStyle w:val="Body"/>
      </w:pPr>
    </w:p>
    <w:p>
      <w:pPr>
        <w:pStyle w:val="Body"/>
      </w:pPr>
      <w:r>
        <w:rPr>
          <w:rtl w:val="0"/>
          <w:lang w:val="fr-FR"/>
        </w:rPr>
        <w:t xml:space="preserve">Section 401(e) </w:t>
      </w:r>
      <w:r>
        <w:rPr>
          <w:rtl w:val="0"/>
        </w:rPr>
        <w:t xml:space="preserve">of </w:t>
      </w:r>
      <w:r>
        <w:rPr>
          <w:rtl w:val="0"/>
        </w:rPr>
        <w:t>the LMRDA requires that Local 2336 must publish the results of the election in a manner calculated to reach the entire membership.</w:t>
      </w:r>
    </w:p>
    <w:p>
      <w:pPr>
        <w:pStyle w:val="Body"/>
      </w:pPr>
    </w:p>
    <w:p>
      <w:pPr>
        <w:pStyle w:val="Body"/>
      </w:pPr>
      <w:r>
        <w:rPr>
          <w:rFonts w:ascii="Calibri" w:cs="Calibri" w:hAnsi="Calibri" w:eastAsia="Calibri"/>
          <w:b w:val="1"/>
          <w:bCs w:val="1"/>
          <w:rtl w:val="0"/>
          <w:lang w:val="en-US"/>
        </w:rPr>
        <w:t>Election Protests</w:t>
      </w:r>
    </w:p>
    <w:p>
      <w:pPr>
        <w:pStyle w:val="Body"/>
      </w:pPr>
    </w:p>
    <w:p>
      <w:pPr>
        <w:pStyle w:val="Body"/>
      </w:pPr>
      <w:r>
        <w:rPr>
          <w:color w:val="ff0000"/>
          <w:u w:color="ff0000"/>
          <w:rtl w:val="0"/>
          <w:lang w:val="en-US"/>
        </w:rPr>
        <w:t xml:space="preserve">Election protests can be brought to the Election Committee Chair, Derrick Griffin, at (202) 489-9019. Protests can also be raised via e-mail at either </w:t>
      </w:r>
      <w:r>
        <w:rPr>
          <w:rStyle w:val="Hyperlink.0"/>
        </w:rPr>
        <w:fldChar w:fldCharType="begin" w:fldLock="0"/>
      </w:r>
      <w:r>
        <w:rPr>
          <w:rStyle w:val="Hyperlink.0"/>
        </w:rPr>
        <w:instrText xml:space="preserve"> HYPERLINK "mailto:election.cwa2336@gmail.com"</w:instrText>
      </w:r>
      <w:r>
        <w:rPr>
          <w:rStyle w:val="Hyperlink.0"/>
        </w:rPr>
        <w:fldChar w:fldCharType="separate" w:fldLock="0"/>
      </w:r>
      <w:r>
        <w:rPr>
          <w:rStyle w:val="Hyperlink.0"/>
          <w:rtl w:val="0"/>
        </w:rPr>
        <w:t>election.cwa2336@gmail.com</w:t>
      </w:r>
      <w:r>
        <w:rPr/>
        <w:fldChar w:fldCharType="end" w:fldLock="0"/>
      </w:r>
      <w:r>
        <w:rPr>
          <w:rtl w:val="0"/>
        </w:rPr>
        <w:t xml:space="preserve"> </w:t>
      </w:r>
      <w:r>
        <w:rPr>
          <w:color w:val="ff0000"/>
          <w:u w:color="ff0000"/>
          <w:rtl w:val="0"/>
        </w:rPr>
        <w:t xml:space="preserve">or </w:t>
      </w:r>
      <w:r>
        <w:rPr>
          <w:rStyle w:val="Hyperlink.0"/>
        </w:rPr>
        <w:fldChar w:fldCharType="begin" w:fldLock="0"/>
      </w:r>
      <w:r>
        <w:rPr>
          <w:rStyle w:val="Hyperlink.0"/>
        </w:rPr>
        <w:instrText xml:space="preserve"> HYPERLINK "mailto:election.committee@cwalocal2336.org"</w:instrText>
      </w:r>
      <w:r>
        <w:rPr>
          <w:rStyle w:val="Hyperlink.0"/>
        </w:rPr>
        <w:fldChar w:fldCharType="separate" w:fldLock="0"/>
      </w:r>
      <w:r>
        <w:rPr>
          <w:rStyle w:val="Hyperlink.0"/>
          <w:rtl w:val="0"/>
        </w:rPr>
        <w:t>election.committee@cwalocal2336.org</w:t>
      </w:r>
      <w:r>
        <w:rPr/>
        <w:fldChar w:fldCharType="end" w:fldLock="0"/>
      </w:r>
      <w:r>
        <w:rPr>
          <w:rtl w:val="0"/>
        </w:rPr>
        <w:t xml:space="preserve">. Protests will be addressed and contact will be made </w:t>
      </w:r>
      <w:r>
        <w:rPr>
          <w:rtl w:val="0"/>
        </w:rPr>
        <w:t>with all parties to inform them of</w:t>
      </w:r>
      <w:r>
        <w:rPr>
          <w:rtl w:val="0"/>
        </w:rPr>
        <w:t xml:space="preserve"> </w:t>
      </w:r>
      <w:r>
        <w:rPr>
          <w:rtl w:val="0"/>
        </w:rPr>
        <w:t xml:space="preserve">the </w:t>
      </w:r>
      <w:r>
        <w:rPr>
          <w:rtl w:val="0"/>
        </w:rPr>
        <w:t xml:space="preserve">remedies </w:t>
      </w:r>
      <w:r>
        <w:rPr>
          <w:rtl w:val="0"/>
        </w:rPr>
        <w:t xml:space="preserve">that </w:t>
      </w:r>
      <w:r>
        <w:rPr>
          <w:rtl w:val="0"/>
        </w:rPr>
        <w:t>were put in place.</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right"/>
    </w:pPr>
    <w:r>
      <w:rPr/>
      <w:fldChar w:fldCharType="begin" w:fldLock="0"/>
    </w:r>
    <w:r>
      <w:instrText xml:space="preserve"> PAGE </w:instrText>
    </w:r>
    <w:r>
      <w:rPr/>
      <w:fldChar w:fldCharType="separate" w:fldLock="0"/>
    </w:r>
    <w:r>
      <w:t>1</w:t>
    </w:r>
    <w:r>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2"/>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2"/>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2"/>
      <w:position w:val="0"/>
      <w:sz w:val="22"/>
      <w:szCs w:val="22"/>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character" w:styleId="Hyperlink.0">
    <w:name w:val="Hyperlink.0"/>
    <w:basedOn w:val="Hyperlink"/>
    <w:next w:val="Hyperlink.0"/>
    <w:rPr>
      <w:color w:val="0563c1"/>
      <w:u w:val="single" w:color="0563c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